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1" w:rsidRDefault="00D0128E" w:rsidP="00D0128E">
      <w:pPr>
        <w:jc w:val="center"/>
        <w:rPr>
          <w:b/>
          <w:sz w:val="32"/>
          <w:szCs w:val="32"/>
          <w:lang w:val="en-US"/>
        </w:rPr>
      </w:pPr>
      <w:r w:rsidRPr="00D0128E">
        <w:rPr>
          <w:b/>
          <w:sz w:val="32"/>
          <w:szCs w:val="32"/>
          <w:lang w:val="en-US"/>
        </w:rPr>
        <w:t>Purchase Order Justification</w:t>
      </w:r>
    </w:p>
    <w:p w:rsidR="00D0128E" w:rsidRDefault="00D0128E" w:rsidP="00D0128E">
      <w:pPr>
        <w:rPr>
          <w:b/>
          <w:sz w:val="32"/>
          <w:szCs w:val="32"/>
          <w:lang w:val="en-US"/>
        </w:rPr>
      </w:pPr>
    </w:p>
    <w:p w:rsidR="004064B3" w:rsidRPr="004064B3" w:rsidRDefault="004064B3" w:rsidP="004064B3">
      <w:pPr>
        <w:rPr>
          <w:b/>
          <w:sz w:val="20"/>
          <w:szCs w:val="20"/>
          <w:lang w:val="en-US"/>
        </w:rPr>
      </w:pPr>
      <w:r w:rsidRPr="004064B3">
        <w:rPr>
          <w:b/>
          <w:sz w:val="20"/>
          <w:szCs w:val="20"/>
          <w:lang w:val="en-US"/>
        </w:rPr>
        <w:t>The purchase order covers Safal support services for the subscription period from October 1, 2024, to September 30, 2025.</w:t>
      </w:r>
    </w:p>
    <w:p w:rsidR="004064B3" w:rsidRPr="004064B3" w:rsidRDefault="004064B3" w:rsidP="004064B3">
      <w:pPr>
        <w:rPr>
          <w:b/>
          <w:sz w:val="20"/>
          <w:szCs w:val="20"/>
          <w:lang w:val="en-US"/>
        </w:rPr>
      </w:pPr>
    </w:p>
    <w:p w:rsidR="00D0128E" w:rsidRDefault="004064B3" w:rsidP="004064B3">
      <w:pPr>
        <w:rPr>
          <w:b/>
          <w:sz w:val="20"/>
          <w:szCs w:val="20"/>
          <w:lang w:val="en-US"/>
        </w:rPr>
      </w:pPr>
      <w:r w:rsidRPr="004064B3">
        <w:rPr>
          <w:b/>
          <w:sz w:val="20"/>
          <w:szCs w:val="20"/>
          <w:lang w:val="en-US"/>
        </w:rPr>
        <w:t>The terms and pricing were confirmed at the time of the initial software purchase. The first-year cost was ₹11 lakhs for implementation and service charges, with an annual fee of ₹5 lakhs plus GST for ongoing service and support. This is in reference to PO no - HO/PO/23-24/000034. A screenshot of the agreed-upon costs, terms, and conditions from the time of purchase is attached below.</w:t>
      </w:r>
      <w:bookmarkStart w:id="0" w:name="_GoBack"/>
      <w:bookmarkEnd w:id="0"/>
    </w:p>
    <w:p w:rsidR="00D0128E" w:rsidRDefault="00D0128E" w:rsidP="00D0128E">
      <w:pPr>
        <w:rPr>
          <w:b/>
          <w:sz w:val="20"/>
          <w:szCs w:val="20"/>
          <w:lang w:val="en-US"/>
        </w:rPr>
      </w:pPr>
    </w:p>
    <w:p w:rsidR="00D0128E" w:rsidRDefault="00D0128E" w:rsidP="00D0128E">
      <w:pPr>
        <w:rPr>
          <w:b/>
          <w:sz w:val="20"/>
          <w:szCs w:val="20"/>
          <w:lang w:val="en-US"/>
        </w:rPr>
      </w:pPr>
    </w:p>
    <w:p w:rsidR="00D0128E" w:rsidRPr="00D0128E" w:rsidRDefault="00D0128E" w:rsidP="00D0128E">
      <w:pPr>
        <w:rPr>
          <w:b/>
          <w:sz w:val="20"/>
          <w:szCs w:val="20"/>
          <w:lang w:val="en-US"/>
        </w:rPr>
      </w:pPr>
      <w:r>
        <w:rPr>
          <w:noProof/>
          <w:lang w:eastAsia="en-IN"/>
        </w:rPr>
        <w:drawing>
          <wp:inline distT="0" distB="0" distL="0" distR="0" wp14:anchorId="00A902F6" wp14:editId="1E1B8983">
            <wp:extent cx="3800475" cy="487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28E" w:rsidRPr="00D01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8E"/>
    <w:rsid w:val="001040C1"/>
    <w:rsid w:val="004064B3"/>
    <w:rsid w:val="00D0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78CB"/>
  <w15:chartTrackingRefBased/>
  <w15:docId w15:val="{0B89E0B6-79A1-4528-A980-79676D9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rol-label">
    <w:name w:val="control-label"/>
    <w:basedOn w:val="DefaultParagraphFont"/>
    <w:rsid w:val="00D0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Rehman</dc:creator>
  <cp:keywords/>
  <dc:description/>
  <cp:lastModifiedBy>Abdul Rehman</cp:lastModifiedBy>
  <cp:revision>1</cp:revision>
  <dcterms:created xsi:type="dcterms:W3CDTF">2024-10-21T06:14:00Z</dcterms:created>
  <dcterms:modified xsi:type="dcterms:W3CDTF">2024-10-21T06:27:00Z</dcterms:modified>
</cp:coreProperties>
</file>