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6E94" w14:textId="77777777" w:rsidR="002A1845" w:rsidRPr="00B327E5" w:rsidRDefault="002A1845" w:rsidP="002A1845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u w:val="single"/>
        </w:rPr>
      </w:pPr>
      <w:r>
        <w:rPr>
          <w:rFonts w:eastAsia="Times New Roman" w:hAnsi="Arial Rounded MT Bold"/>
          <w:b/>
          <w:bCs/>
          <w:color w:val="FF0000"/>
          <w:sz w:val="72"/>
          <w:szCs w:val="72"/>
          <w:u w:val="single"/>
        </w:rPr>
        <w:t>S K ENTERPRISES</w:t>
      </w:r>
    </w:p>
    <w:p w14:paraId="01C40E8B" w14:textId="77777777" w:rsidR="002A1845" w:rsidRPr="00E52943" w:rsidRDefault="002A1845" w:rsidP="002A1845">
      <w:pPr>
        <w:tabs>
          <w:tab w:val="left" w:pos="1318"/>
          <w:tab w:val="center" w:pos="4680"/>
        </w:tabs>
        <w:jc w:val="center"/>
        <w:rPr>
          <w:color w:val="17365D"/>
          <w:sz w:val="24"/>
          <w:szCs w:val="24"/>
        </w:rPr>
      </w:pPr>
      <w:r w:rsidRPr="00E52943">
        <w:rPr>
          <w:color w:val="17365D"/>
          <w:sz w:val="24"/>
          <w:szCs w:val="24"/>
        </w:rPr>
        <w:t>Specialist in: all interior and exterior work etc.</w:t>
      </w:r>
    </w:p>
    <w:p w14:paraId="596E97C0" w14:textId="691C74A3" w:rsidR="002A1845" w:rsidRDefault="002A1845" w:rsidP="002A1845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rFonts w:ascii="ArialNarrow" w:eastAsia="Times New Roman" w:hAnsi="ArialNarrow"/>
          <w:b/>
          <w:bCs/>
          <w:color w:val="FF0000"/>
          <w:sz w:val="20"/>
          <w:szCs w:val="20"/>
        </w:rPr>
      </w:pPr>
      <w:r>
        <w:rPr>
          <w:rFonts w:ascii="ArialNarrow" w:eastAsia="Times New Roman" w:hAnsi="ArialNarrow"/>
          <w:b/>
          <w:bCs/>
          <w:color w:val="000000"/>
          <w:sz w:val="20"/>
          <w:szCs w:val="20"/>
        </w:rPr>
        <w:t xml:space="preserve">Office: </w:t>
      </w:r>
      <w:r>
        <w:rPr>
          <w:rFonts w:eastAsia="Times New Roman" w:hAnsi="ArialNarrow"/>
          <w:b/>
          <w:bCs/>
          <w:color w:val="000000"/>
          <w:sz w:val="20"/>
          <w:szCs w:val="20"/>
        </w:rPr>
        <w:t xml:space="preserve">Noble house shop no 7 mumbra Devi road mumbra opposite to mumbra railway station mumbra Thane 400613   contact </w:t>
      </w:r>
      <w:proofErr w:type="gramStart"/>
      <w:r>
        <w:rPr>
          <w:rFonts w:eastAsia="Times New Roman" w:hAnsi="ArialNarrow"/>
          <w:b/>
          <w:bCs/>
          <w:color w:val="000000"/>
          <w:sz w:val="20"/>
          <w:szCs w:val="20"/>
        </w:rPr>
        <w:t>number :</w:t>
      </w:r>
      <w:proofErr w:type="gramEnd"/>
      <w:r>
        <w:rPr>
          <w:rFonts w:eastAsia="Times New Roman" w:hAnsi="ArialNarrow"/>
          <w:b/>
          <w:bCs/>
          <w:color w:val="000000"/>
          <w:sz w:val="20"/>
          <w:szCs w:val="20"/>
        </w:rPr>
        <w:t xml:space="preserve"> </w:t>
      </w:r>
      <w:r w:rsidR="00C43C09">
        <w:rPr>
          <w:rFonts w:eastAsia="Times New Roman" w:hAnsi="ArialNarrow"/>
          <w:b/>
          <w:bCs/>
          <w:color w:val="000000"/>
          <w:sz w:val="20"/>
          <w:szCs w:val="20"/>
        </w:rPr>
        <w:t>8828653</w:t>
      </w:r>
      <w:r w:rsidR="00722332">
        <w:rPr>
          <w:rFonts w:eastAsia="Times New Roman" w:hAnsi="ArialNarrow"/>
          <w:b/>
          <w:bCs/>
          <w:color w:val="000000"/>
          <w:sz w:val="20"/>
          <w:szCs w:val="20"/>
        </w:rPr>
        <w:t>451</w:t>
      </w:r>
    </w:p>
    <w:p w14:paraId="02C095DF" w14:textId="77777777" w:rsidR="002A1845" w:rsidRPr="0088316E" w:rsidRDefault="002A1845" w:rsidP="002A1845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color w:val="FF0000"/>
          <w:sz w:val="24"/>
          <w:szCs w:val="24"/>
        </w:rPr>
      </w:pPr>
    </w:p>
    <w:p w14:paraId="31422C75" w14:textId="60A248D4" w:rsidR="002A1845" w:rsidRPr="00C862BB" w:rsidRDefault="002A1845" w:rsidP="002A1845">
      <w:pPr>
        <w:spacing w:line="100" w:lineRule="atLeast"/>
        <w:jc w:val="right"/>
        <w:rPr>
          <w:rFonts w:ascii="Cambria" w:hAnsi="Cambria" w:cs="Arial"/>
          <w:b/>
          <w:bCs/>
          <w:color w:val="333333"/>
          <w:sz w:val="20"/>
          <w:szCs w:val="20"/>
        </w:rPr>
      </w:pPr>
      <w:proofErr w:type="gramStart"/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Date:-</w:t>
      </w:r>
      <w:proofErr w:type="gramEnd"/>
      <w:r w:rsidR="00C916DB">
        <w:rPr>
          <w:rFonts w:hAnsi="Cambria" w:cs="Arial"/>
          <w:b/>
          <w:bCs/>
          <w:color w:val="333333"/>
          <w:sz w:val="20"/>
          <w:szCs w:val="20"/>
        </w:rPr>
        <w:t>04</w:t>
      </w: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/</w:t>
      </w:r>
      <w:r w:rsidRPr="00C862BB">
        <w:rPr>
          <w:rFonts w:hAnsi="Cambria" w:cs="Arial"/>
          <w:b/>
          <w:bCs/>
          <w:color w:val="333333"/>
          <w:sz w:val="20"/>
          <w:szCs w:val="20"/>
        </w:rPr>
        <w:t>0</w:t>
      </w:r>
      <w:r w:rsidR="00C916DB">
        <w:rPr>
          <w:rFonts w:hAnsi="Cambria" w:cs="Arial"/>
          <w:b/>
          <w:bCs/>
          <w:color w:val="333333"/>
          <w:sz w:val="20"/>
          <w:szCs w:val="20"/>
        </w:rPr>
        <w:t>9</w:t>
      </w: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/20</w:t>
      </w:r>
      <w:r w:rsidRPr="00C862BB">
        <w:rPr>
          <w:rFonts w:hAnsi="Cambria" w:cs="Arial"/>
          <w:b/>
          <w:bCs/>
          <w:color w:val="333333"/>
          <w:sz w:val="20"/>
          <w:szCs w:val="20"/>
        </w:rPr>
        <w:t>2</w:t>
      </w:r>
      <w:r w:rsidR="00A34CB3">
        <w:rPr>
          <w:rFonts w:hAnsi="Cambria" w:cs="Arial"/>
          <w:b/>
          <w:bCs/>
          <w:color w:val="333333"/>
          <w:sz w:val="20"/>
          <w:szCs w:val="20"/>
        </w:rPr>
        <w:t>4</w:t>
      </w:r>
    </w:p>
    <w:p w14:paraId="52B050EF" w14:textId="77777777" w:rsidR="002A1845" w:rsidRPr="00205E5F" w:rsidRDefault="002A1845" w:rsidP="002A1845">
      <w:pPr>
        <w:spacing w:line="100" w:lineRule="atLeast"/>
        <w:jc w:val="center"/>
        <w:rPr>
          <w:rFonts w:ascii="Cambria" w:hAnsi="Cambria" w:cs="Arial"/>
          <w:b/>
          <w:bCs/>
          <w:color w:val="333333"/>
          <w:sz w:val="32"/>
          <w:szCs w:val="20"/>
        </w:rPr>
      </w:pPr>
      <w:r w:rsidRPr="00205E5F">
        <w:rPr>
          <w:rFonts w:ascii="Cambria" w:hAnsi="Cambria" w:cs="Arial"/>
          <w:b/>
          <w:bCs/>
          <w:color w:val="333333"/>
          <w:sz w:val="32"/>
          <w:szCs w:val="20"/>
        </w:rPr>
        <w:t>Quotation</w:t>
      </w:r>
    </w:p>
    <w:p w14:paraId="511DB5CB" w14:textId="77777777" w:rsidR="002A1845" w:rsidRPr="00CC20B9" w:rsidRDefault="002A1845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 w:rsidRPr="00CC20B9">
        <w:rPr>
          <w:rFonts w:hAnsi="Cambria" w:cs="Arial"/>
          <w:b/>
          <w:bCs/>
          <w:color w:val="333333"/>
          <w:sz w:val="32"/>
          <w:szCs w:val="32"/>
          <w:lang w:val="en-GB"/>
        </w:rPr>
        <w:t>To,</w:t>
      </w:r>
    </w:p>
    <w:p w14:paraId="7BD405D5" w14:textId="6919805F" w:rsidR="002A1845" w:rsidRPr="00CC20B9" w:rsidRDefault="00FA6DCA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>
        <w:rPr>
          <w:rFonts w:hAnsi="Cambria" w:cs="Arial"/>
          <w:b/>
          <w:bCs/>
          <w:color w:val="333333"/>
          <w:sz w:val="32"/>
          <w:szCs w:val="32"/>
          <w:lang w:val="en-GB"/>
        </w:rPr>
        <w:t>Copper chimney</w:t>
      </w:r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spellStart"/>
      <w:r w:rsidR="00463F00">
        <w:rPr>
          <w:rFonts w:hAnsi="Cambria" w:cs="Arial"/>
          <w:b/>
          <w:bCs/>
          <w:color w:val="333333"/>
          <w:sz w:val="32"/>
          <w:szCs w:val="32"/>
          <w:lang w:val="en-GB"/>
        </w:rPr>
        <w:t>viman</w:t>
      </w:r>
      <w:proofErr w:type="spellEnd"/>
      <w:r w:rsidR="00463F00"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spellStart"/>
      <w:r w:rsidR="00463F00">
        <w:rPr>
          <w:rFonts w:hAnsi="Cambria" w:cs="Arial"/>
          <w:b/>
          <w:bCs/>
          <w:color w:val="333333"/>
          <w:sz w:val="32"/>
          <w:szCs w:val="32"/>
          <w:lang w:val="en-GB"/>
        </w:rPr>
        <w:t>nagar</w:t>
      </w:r>
      <w:proofErr w:type="spellEnd"/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spellStart"/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>pun</w:t>
      </w:r>
      <w:r w:rsidR="00A01EB1">
        <w:rPr>
          <w:rFonts w:hAnsi="Cambria" w:cs="Arial"/>
          <w:b/>
          <w:bCs/>
          <w:color w:val="333333"/>
          <w:sz w:val="32"/>
          <w:szCs w:val="32"/>
          <w:lang w:val="en-GB"/>
        </w:rPr>
        <w:t>e</w:t>
      </w:r>
      <w:proofErr w:type="spellEnd"/>
    </w:p>
    <w:p w14:paraId="0FF0BB76" w14:textId="025C01CB" w:rsidR="002A1845" w:rsidRDefault="002A1845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 w:rsidRPr="00CC20B9">
        <w:rPr>
          <w:rFonts w:ascii="Cambria" w:hAnsi="Cambria" w:cs="Arial"/>
          <w:b/>
          <w:bCs/>
          <w:color w:val="333333"/>
          <w:sz w:val="32"/>
          <w:szCs w:val="32"/>
        </w:rPr>
        <w:t xml:space="preserve">SUB: </w:t>
      </w:r>
      <w:r w:rsidRPr="00CC20B9">
        <w:rPr>
          <w:rFonts w:hAnsi="Cambria" w:cs="Arial"/>
          <w:b/>
          <w:bCs/>
          <w:color w:val="333333"/>
          <w:sz w:val="32"/>
          <w:szCs w:val="32"/>
          <w:lang w:val="en-GB"/>
        </w:rPr>
        <w:t>Quota</w:t>
      </w:r>
      <w:proofErr w:type="spellStart"/>
      <w:r w:rsidRPr="00CC20B9">
        <w:rPr>
          <w:rFonts w:hAnsi="Cambria" w:cs="Arial"/>
          <w:b/>
          <w:bCs/>
          <w:color w:val="333333"/>
          <w:sz w:val="32"/>
          <w:szCs w:val="32"/>
        </w:rPr>
        <w:t>tion</w:t>
      </w:r>
      <w:proofErr w:type="spellEnd"/>
      <w:r>
        <w:rPr>
          <w:rFonts w:hAnsi="Cambria" w:cs="Arial"/>
          <w:b/>
          <w:bCs/>
          <w:color w:val="333333"/>
          <w:sz w:val="32"/>
          <w:szCs w:val="32"/>
        </w:rPr>
        <w:t xml:space="preserve"> </w:t>
      </w:r>
      <w:r w:rsidR="00993063">
        <w:rPr>
          <w:rFonts w:hAnsi="Cambria" w:cs="Arial"/>
          <w:b/>
          <w:bCs/>
          <w:color w:val="333333"/>
          <w:sz w:val="32"/>
          <w:szCs w:val="32"/>
        </w:rPr>
        <w:t>for</w:t>
      </w:r>
      <w:r w:rsidR="00C916DB">
        <w:rPr>
          <w:rFonts w:hAnsi="Cambria" w:cs="Arial"/>
          <w:b/>
          <w:bCs/>
          <w:color w:val="333333"/>
          <w:sz w:val="32"/>
          <w:szCs w:val="32"/>
        </w:rPr>
        <w:t xml:space="preserve">  </w:t>
      </w:r>
      <w:r w:rsidR="00A01EB1">
        <w:rPr>
          <w:rFonts w:hAnsi="Cambria" w:cs="Arial"/>
          <w:b/>
          <w:bCs/>
          <w:color w:val="333333"/>
          <w:sz w:val="32"/>
          <w:szCs w:val="32"/>
        </w:rPr>
        <w:t xml:space="preserve">techno commercial offer for MNGL gas pipeline system. 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829"/>
        <w:gridCol w:w="5999"/>
        <w:gridCol w:w="1244"/>
        <w:gridCol w:w="1418"/>
        <w:gridCol w:w="1562"/>
      </w:tblGrid>
      <w:tr w:rsidR="00A30462" w14:paraId="386DB82D" w14:textId="77777777" w:rsidTr="003E0164">
        <w:trPr>
          <w:trHeight w:val="212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C8A54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</w:pPr>
            <w:proofErr w:type="spellStart"/>
            <w:proofErr w:type="gramStart"/>
            <w:r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  <w:t>Sr.No</w:t>
            </w:r>
            <w:proofErr w:type="spellEnd"/>
            <w:proofErr w:type="gramEnd"/>
          </w:p>
        </w:tc>
        <w:tc>
          <w:tcPr>
            <w:tcW w:w="59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37462" w14:textId="77777777" w:rsidR="00A30462" w:rsidRDefault="00A30462" w:rsidP="004404C0">
            <w:pPr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Description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04B277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Qty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3F3136" w14:textId="0CBAB125" w:rsidR="00A30462" w:rsidRDefault="00AC7578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Rates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4F9E02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Amount</w:t>
            </w:r>
          </w:p>
        </w:tc>
      </w:tr>
      <w:tr w:rsidR="00A30462" w14:paraId="4BEA1919" w14:textId="77777777" w:rsidTr="003E0164">
        <w:trPr>
          <w:trHeight w:val="46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3F5D27" w14:textId="67843EE6" w:rsidR="00A30462" w:rsidRDefault="009A6C67" w:rsidP="009A6C67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 xml:space="preserve">   </w:t>
            </w:r>
            <w:r w:rsidR="00A30462"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593F5" w14:textId="3921BE14" w:rsidR="00164F1E" w:rsidRPr="00164F1E" w:rsidRDefault="00A32C5B" w:rsidP="009A6C67">
            <w:pPr>
              <w:pStyle w:val="NoSpacing"/>
            </w:pPr>
            <w:r>
              <w:t xml:space="preserve">40 mm x SCH40 Seamless Pipe SA106 GR "B" ISMT as Inclusive of Pressure Testing </w:t>
            </w:r>
            <w:proofErr w:type="gramStart"/>
            <w:r>
              <w:t>And</w:t>
            </w:r>
            <w:proofErr w:type="gramEnd"/>
            <w:r>
              <w:t xml:space="preserve"> Supports, One Coat of Anticorrosive Primer And two Coats of Yellow Color oil paint and Elbow, tee, clamp etc. </w:t>
            </w:r>
            <w:proofErr w:type="gramStart"/>
            <w:r>
              <w:t>Working:-</w:t>
            </w:r>
            <w:proofErr w:type="gramEnd"/>
            <w:r>
              <w:t xml:space="preserve"> PNG Gas is moved through pipeline as a result of a series of compressors </w:t>
            </w:r>
            <w:proofErr w:type="spellStart"/>
            <w:r>
              <w:t>craetinjg</w:t>
            </w:r>
            <w:proofErr w:type="spellEnd"/>
            <w:r>
              <w:t xml:space="preserve"> pressure differentials_ Gas Flow from high pressure to relatively low pressure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6A0256" w14:textId="429ECA70" w:rsidR="00164F1E" w:rsidRDefault="00CA3ECF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</w:t>
            </w:r>
            <w:r w:rsidR="002C2FAD"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mtrs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8591C" w14:textId="69A1DC8B" w:rsidR="00A30462" w:rsidRDefault="00CA3ECF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F6609" w14:textId="21C63224" w:rsidR="00A30462" w:rsidRDefault="00B50ADF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13800</w:t>
            </w:r>
          </w:p>
        </w:tc>
      </w:tr>
      <w:tr w:rsidR="009A6C67" w14:paraId="4C7B7D75" w14:textId="77777777" w:rsidTr="003E0164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057801" w14:textId="0DF853DB" w:rsidR="009A6C67" w:rsidRDefault="00743267" w:rsidP="009A6C67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 xml:space="preserve">   </w:t>
            </w:r>
            <w:r w:rsidR="00833D24"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98F95" w14:textId="17089B76" w:rsidR="009A6C67" w:rsidRDefault="00876430" w:rsidP="00743267">
            <w:pPr>
              <w:pStyle w:val="NoSpacing"/>
            </w:pPr>
            <w:r>
              <w:t xml:space="preserve">Ball Valve WCB Socket welded Size 40 mm BSPF </w:t>
            </w:r>
            <w:proofErr w:type="gramStart"/>
            <w:r>
              <w:t>Working:-</w:t>
            </w:r>
            <w:proofErr w:type="gramEnd"/>
            <w:r>
              <w:t xml:space="preserve"> A ball valve is a flow control device which uses a hollow, perforated and pivoting ball to control fluid flowing through it.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66436E" w14:textId="1E8AD50A" w:rsidR="009A6C67" w:rsidRDefault="00B50ADF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  <w:r w:rsidR="002C2FAD"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E046" w14:textId="658B5141" w:rsidR="009A6C67" w:rsidRDefault="002C2FAD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4320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CD72" w14:textId="0AE07170" w:rsidR="009A6C67" w:rsidRDefault="00AD1BF7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4320</w:t>
            </w:r>
          </w:p>
        </w:tc>
      </w:tr>
      <w:tr w:rsidR="00833D24" w14:paraId="179C3667" w14:textId="77777777" w:rsidTr="003E0164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DF737A" w14:textId="0AB5B734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DC26C" w14:textId="2413C53F" w:rsidR="00833D24" w:rsidRDefault="003C4714" w:rsidP="00743267">
            <w:pPr>
              <w:pStyle w:val="NoSpacing"/>
            </w:pPr>
            <w:r>
              <w:t xml:space="preserve">Ball Valve WCB Brass Body Size 15 mm BSPF </w:t>
            </w:r>
            <w:proofErr w:type="gramStart"/>
            <w:r>
              <w:t>Working:-</w:t>
            </w:r>
            <w:proofErr w:type="gramEnd"/>
            <w:r>
              <w:t xml:space="preserve"> A ball valve is a flow control device which uses a hollow, perforated and pivoting ball to control fluid flowing through it.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87E6D" w14:textId="6C64C53C" w:rsidR="00833D24" w:rsidRDefault="00AD1BF7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0998" w14:textId="6CA73943" w:rsidR="00833D24" w:rsidRDefault="00AD1BF7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D891" w14:textId="1D344B32" w:rsidR="00833D24" w:rsidRDefault="006624EF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2600</w:t>
            </w:r>
          </w:p>
        </w:tc>
      </w:tr>
      <w:tr w:rsidR="00833D24" w14:paraId="2C6EDF89" w14:textId="77777777" w:rsidTr="003E0164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EB9D4A" w14:textId="7841F3AB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E08B5" w14:textId="57CF472C" w:rsidR="00833D24" w:rsidRDefault="00A12C4C" w:rsidP="00743267">
            <w:pPr>
              <w:pStyle w:val="NoSpacing"/>
            </w:pPr>
            <w:r>
              <w:t xml:space="preserve">Burner Pigtail ⅜" Brass Fittings X 4 Ft Long BPT x BPT </w:t>
            </w:r>
            <w:proofErr w:type="gramStart"/>
            <w:r>
              <w:t>Working:-</w:t>
            </w:r>
            <w:proofErr w:type="gramEnd"/>
            <w:r>
              <w:t xml:space="preserve"> Burner pigtails are used to connect cylinder adapters to manifold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A0E604" w14:textId="699DE3C7" w:rsidR="00833D24" w:rsidRDefault="006624EF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EE44" w14:textId="1CADC1DF" w:rsidR="00833D24" w:rsidRDefault="006624EF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520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4CC4" w14:textId="47A4B485" w:rsidR="00833D24" w:rsidRDefault="00F341B1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2080</w:t>
            </w:r>
          </w:p>
        </w:tc>
      </w:tr>
      <w:tr w:rsidR="00833D24" w14:paraId="04D0375D" w14:textId="77777777" w:rsidTr="003E0164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CEDBF1" w14:textId="152DE6A7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5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89D8C" w14:textId="3651E392" w:rsidR="00833D24" w:rsidRDefault="00FD0714" w:rsidP="00743267">
            <w:pPr>
              <w:pStyle w:val="NoSpacing"/>
            </w:pPr>
            <w:r>
              <w:t xml:space="preserve">Pressure Guage 4" Dia 0 - 5000 </w:t>
            </w:r>
            <w:proofErr w:type="spellStart"/>
            <w:r>
              <w:t>mmwc</w:t>
            </w:r>
            <w:proofErr w:type="spellEnd"/>
            <w:r>
              <w:t xml:space="preserve"> with Isolation Valve. </w:t>
            </w:r>
            <w:proofErr w:type="gramStart"/>
            <w:r>
              <w:t>Working:-</w:t>
            </w:r>
            <w:proofErr w:type="gramEnd"/>
            <w:r>
              <w:t xml:space="preserve"> Pressure Guage is used to measure the pressure of gas.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20B40A" w14:textId="4BB10380" w:rsidR="00833D24" w:rsidRDefault="00F341B1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B59B" w14:textId="5440AA32" w:rsidR="00833D24" w:rsidRDefault="00F341B1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3340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CA36" w14:textId="1C3CF243" w:rsidR="00833D24" w:rsidRDefault="001E0AC1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6680</w:t>
            </w:r>
          </w:p>
        </w:tc>
      </w:tr>
      <w:tr w:rsidR="00833D24" w14:paraId="0A6B1136" w14:textId="77777777" w:rsidTr="003E0164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A42EA5" w14:textId="1CF64E24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E230C" w14:textId="101829AD" w:rsidR="00833D24" w:rsidRDefault="00FD0714" w:rsidP="00743267">
            <w:pPr>
              <w:pStyle w:val="NoSpacing"/>
            </w:pPr>
            <w:r>
              <w:t>Burner Conversion Charges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B33231" w14:textId="5591B34A" w:rsidR="00833D24" w:rsidRDefault="001E0AC1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5nos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496F" w14:textId="1D3AA90C" w:rsidR="00833D24" w:rsidRDefault="001E0AC1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F3AD" w14:textId="48AECD8B" w:rsidR="00833D24" w:rsidRDefault="009F5AEB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1850</w:t>
            </w:r>
          </w:p>
        </w:tc>
      </w:tr>
      <w:tr w:rsidR="00833D24" w14:paraId="4F06BE6F" w14:textId="77777777" w:rsidTr="003E0164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EC0FBD" w14:textId="30207AC5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7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46C2D" w14:textId="5EF48895" w:rsidR="00833D24" w:rsidRDefault="00B674ED" w:rsidP="00743267">
            <w:pPr>
              <w:pStyle w:val="NoSpacing"/>
            </w:pPr>
            <w:r>
              <w:t>Third Party Inspection Certificate Charges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56BBC3" w14:textId="28DC3753" w:rsidR="00833D24" w:rsidRDefault="009F5AEB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DF145" w14:textId="3E9C6D50" w:rsidR="00833D24" w:rsidRDefault="009F5AEB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14340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BE34" w14:textId="2A613E23" w:rsidR="00833D24" w:rsidRDefault="009F5AEB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14340</w:t>
            </w:r>
          </w:p>
        </w:tc>
      </w:tr>
      <w:tr w:rsidR="00A26AAC" w14:paraId="6D7EADD4" w14:textId="77777777" w:rsidTr="003E0164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7692F2" w14:textId="69129A2D" w:rsidR="00A26AAC" w:rsidRDefault="00A26AAC" w:rsidP="00A26AA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8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00AD5" w14:textId="72FE2243" w:rsidR="00A26AAC" w:rsidRDefault="003E0164" w:rsidP="00A26AAC">
            <w:pPr>
              <w:pStyle w:val="NoSpacing"/>
            </w:pPr>
            <w:r>
              <w:t xml:space="preserve">Installation, Transportation, Testing &amp; </w:t>
            </w:r>
            <w:proofErr w:type="spellStart"/>
            <w:r>
              <w:t>Comissioning</w:t>
            </w:r>
            <w:proofErr w:type="spellEnd"/>
            <w:r>
              <w:t xml:space="preserve"> Charges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DC5AB4" w14:textId="69587331" w:rsidR="00A26AAC" w:rsidRDefault="00715CFC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969D" w14:textId="358CD395" w:rsidR="00A26AAC" w:rsidRDefault="00715CFC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10200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DC1A" w14:textId="7BEB5A92" w:rsidR="00A26AAC" w:rsidRDefault="00715CFC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10200</w:t>
            </w:r>
          </w:p>
        </w:tc>
      </w:tr>
      <w:tr w:rsidR="00164F1E" w14:paraId="5B4C19D4" w14:textId="77777777" w:rsidTr="003E0164">
        <w:trPr>
          <w:trHeight w:val="265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5064" w14:textId="079A1A13" w:rsidR="00164F1E" w:rsidRDefault="00164F1E" w:rsidP="004404C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E139" w14:textId="3FA98F66" w:rsidR="00164F1E" w:rsidRDefault="00164F1E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</w:p>
        </w:tc>
      </w:tr>
      <w:tr w:rsidR="00A30462" w14:paraId="5D5275BF" w14:textId="77777777" w:rsidTr="003E0164">
        <w:trPr>
          <w:trHeight w:val="511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77D9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Total Amount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73D" w14:textId="3972D346" w:rsidR="00A30462" w:rsidRDefault="0077367B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  <w:t>55870</w:t>
            </w:r>
            <w:r w:rsidR="00362E62"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  <w:t>.00</w:t>
            </w:r>
          </w:p>
        </w:tc>
      </w:tr>
    </w:tbl>
    <w:p w14:paraId="190D6FC3" w14:textId="77777777" w:rsidR="000B4162" w:rsidRDefault="000B4162"/>
    <w:sectPr w:rsidR="000B4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Narrow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45"/>
    <w:rsid w:val="000238B0"/>
    <w:rsid w:val="000B4162"/>
    <w:rsid w:val="00164F1E"/>
    <w:rsid w:val="00191C49"/>
    <w:rsid w:val="001E0AC1"/>
    <w:rsid w:val="00242730"/>
    <w:rsid w:val="002A1845"/>
    <w:rsid w:val="002B2594"/>
    <w:rsid w:val="002C2FAD"/>
    <w:rsid w:val="00362E62"/>
    <w:rsid w:val="00371975"/>
    <w:rsid w:val="003B73E2"/>
    <w:rsid w:val="003C4714"/>
    <w:rsid w:val="003D1628"/>
    <w:rsid w:val="003E0164"/>
    <w:rsid w:val="004018E8"/>
    <w:rsid w:val="00443039"/>
    <w:rsid w:val="00463F00"/>
    <w:rsid w:val="005726C2"/>
    <w:rsid w:val="005A2769"/>
    <w:rsid w:val="005C0154"/>
    <w:rsid w:val="005F4B26"/>
    <w:rsid w:val="00612CC3"/>
    <w:rsid w:val="00612F2A"/>
    <w:rsid w:val="00637FC0"/>
    <w:rsid w:val="006624EF"/>
    <w:rsid w:val="006B3F83"/>
    <w:rsid w:val="006C2E8E"/>
    <w:rsid w:val="00715CFC"/>
    <w:rsid w:val="00722332"/>
    <w:rsid w:val="007241F6"/>
    <w:rsid w:val="00743267"/>
    <w:rsid w:val="0077367B"/>
    <w:rsid w:val="007A2BE5"/>
    <w:rsid w:val="007A643A"/>
    <w:rsid w:val="007B7E5A"/>
    <w:rsid w:val="007E1F52"/>
    <w:rsid w:val="0082166D"/>
    <w:rsid w:val="00833D24"/>
    <w:rsid w:val="008728CA"/>
    <w:rsid w:val="00876430"/>
    <w:rsid w:val="0089488B"/>
    <w:rsid w:val="008B0DFB"/>
    <w:rsid w:val="008C29BB"/>
    <w:rsid w:val="00921250"/>
    <w:rsid w:val="009268A4"/>
    <w:rsid w:val="00927F3A"/>
    <w:rsid w:val="00973DBC"/>
    <w:rsid w:val="00993063"/>
    <w:rsid w:val="009A6C67"/>
    <w:rsid w:val="009C20A5"/>
    <w:rsid w:val="009D7BF0"/>
    <w:rsid w:val="009F5AEB"/>
    <w:rsid w:val="00A01EB1"/>
    <w:rsid w:val="00A12C4C"/>
    <w:rsid w:val="00A163DE"/>
    <w:rsid w:val="00A250D7"/>
    <w:rsid w:val="00A26AAC"/>
    <w:rsid w:val="00A30462"/>
    <w:rsid w:val="00A32C5B"/>
    <w:rsid w:val="00A34CB3"/>
    <w:rsid w:val="00A83395"/>
    <w:rsid w:val="00AC6CE5"/>
    <w:rsid w:val="00AC7578"/>
    <w:rsid w:val="00AD1BF7"/>
    <w:rsid w:val="00AF27E2"/>
    <w:rsid w:val="00B161FC"/>
    <w:rsid w:val="00B50ADF"/>
    <w:rsid w:val="00B674ED"/>
    <w:rsid w:val="00BF78C3"/>
    <w:rsid w:val="00C051D9"/>
    <w:rsid w:val="00C11A1A"/>
    <w:rsid w:val="00C1743F"/>
    <w:rsid w:val="00C17C9F"/>
    <w:rsid w:val="00C27639"/>
    <w:rsid w:val="00C3037C"/>
    <w:rsid w:val="00C41707"/>
    <w:rsid w:val="00C43C09"/>
    <w:rsid w:val="00C8107D"/>
    <w:rsid w:val="00C916DB"/>
    <w:rsid w:val="00CA3ECF"/>
    <w:rsid w:val="00CD4E8A"/>
    <w:rsid w:val="00CE0520"/>
    <w:rsid w:val="00D114A7"/>
    <w:rsid w:val="00D12029"/>
    <w:rsid w:val="00D22E51"/>
    <w:rsid w:val="00D90112"/>
    <w:rsid w:val="00DB348E"/>
    <w:rsid w:val="00DD3E0E"/>
    <w:rsid w:val="00E122CC"/>
    <w:rsid w:val="00E23EEA"/>
    <w:rsid w:val="00E24800"/>
    <w:rsid w:val="00E74A66"/>
    <w:rsid w:val="00E77B84"/>
    <w:rsid w:val="00E9791C"/>
    <w:rsid w:val="00EB6EEA"/>
    <w:rsid w:val="00ED1314"/>
    <w:rsid w:val="00EE50F6"/>
    <w:rsid w:val="00EE6F25"/>
    <w:rsid w:val="00F3378E"/>
    <w:rsid w:val="00F341B1"/>
    <w:rsid w:val="00F351F3"/>
    <w:rsid w:val="00F46148"/>
    <w:rsid w:val="00F82CC9"/>
    <w:rsid w:val="00F96D8F"/>
    <w:rsid w:val="00FA6DCA"/>
    <w:rsid w:val="00FB7FDF"/>
    <w:rsid w:val="00FD0714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B3D5"/>
  <w15:chartTrackingRefBased/>
  <w15:docId w15:val="{D819B8BF-315A-4CC0-9B0D-3A446EC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4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30462"/>
    <w:pPr>
      <w:spacing w:after="0" w:line="240" w:lineRule="auto"/>
    </w:pPr>
    <w:rPr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0462"/>
    <w:rPr>
      <w:rFonts w:ascii="Calibri" w:eastAsia="Calibri" w:hAnsi="Calibri" w:cs="Times New Roman"/>
      <w:kern w:val="0"/>
      <w:sz w:val="24"/>
      <w:szCs w:val="3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 khan</dc:creator>
  <cp:keywords/>
  <dc:description/>
  <cp:lastModifiedBy>saray khan</cp:lastModifiedBy>
  <cp:revision>2</cp:revision>
  <cp:lastPrinted>2023-08-25T09:24:00Z</cp:lastPrinted>
  <dcterms:created xsi:type="dcterms:W3CDTF">2024-09-04T13:43:00Z</dcterms:created>
  <dcterms:modified xsi:type="dcterms:W3CDTF">2024-09-04T13:43:00Z</dcterms:modified>
</cp:coreProperties>
</file>